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6B" w:rsidRPr="00B17D6B" w:rsidRDefault="00B17D6B" w:rsidP="00B17D6B">
      <w:pPr>
        <w:widowControl/>
        <w:jc w:val="center"/>
        <w:outlineLvl w:val="2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B17D6B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关于认定及评选2022年</w:t>
      </w:r>
      <w:proofErr w:type="gramStart"/>
      <w:r w:rsidRPr="00B17D6B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课程思政示范</w:t>
      </w:r>
      <w:proofErr w:type="gramEnd"/>
      <w:r w:rsidRPr="00B17D6B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课程的通知</w:t>
      </w:r>
    </w:p>
    <w:p w:rsidR="00B17D6B" w:rsidRPr="00B17D6B" w:rsidRDefault="00B17D6B" w:rsidP="00B17D6B">
      <w:pPr>
        <w:widowControl/>
        <w:pBdr>
          <w:bottom w:val="dashed" w:sz="6" w:space="0" w:color="CCCCCC"/>
        </w:pBdr>
        <w:spacing w:line="750" w:lineRule="atLeast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2365A8"/>
          <w:kern w:val="36"/>
          <w:sz w:val="18"/>
          <w:szCs w:val="18"/>
        </w:rPr>
        <w:t>信息来源：</w:t>
      </w:r>
      <w:r w:rsidRPr="00B17D6B">
        <w:rPr>
          <w:rFonts w:ascii="微软雅黑" w:eastAsia="微软雅黑" w:hAnsi="微软雅黑" w:cs="宋体" w:hint="eastAsia"/>
          <w:color w:val="000000"/>
          <w:kern w:val="36"/>
          <w:sz w:val="18"/>
          <w:szCs w:val="18"/>
        </w:rPr>
        <w:t> </w:t>
      </w:r>
      <w:r w:rsidRPr="00B17D6B">
        <w:rPr>
          <w:rFonts w:ascii="微软雅黑" w:eastAsia="微软雅黑" w:hAnsi="微软雅黑" w:cs="宋体" w:hint="eastAsia"/>
          <w:color w:val="2365A8"/>
          <w:kern w:val="36"/>
          <w:sz w:val="18"/>
          <w:szCs w:val="18"/>
        </w:rPr>
        <w:t>发布日期: </w:t>
      </w:r>
      <w:r w:rsidRPr="00B17D6B">
        <w:rPr>
          <w:rFonts w:ascii="微软雅黑" w:eastAsia="微软雅黑" w:hAnsi="微软雅黑" w:cs="宋体" w:hint="eastAsia"/>
          <w:color w:val="000000"/>
          <w:kern w:val="36"/>
          <w:sz w:val="18"/>
          <w:szCs w:val="18"/>
        </w:rPr>
        <w:t>2022-10-24</w:t>
      </w:r>
      <w:r w:rsidRPr="00B17D6B">
        <w:rPr>
          <w:rFonts w:ascii="微软雅黑" w:eastAsia="微软雅黑" w:hAnsi="微软雅黑" w:cs="宋体" w:hint="eastAsia"/>
          <w:color w:val="2365A8"/>
          <w:kern w:val="36"/>
          <w:sz w:val="18"/>
          <w:szCs w:val="18"/>
        </w:rPr>
        <w:t>浏览次数: 597</w:t>
      </w:r>
    </w:p>
    <w:p w:rsidR="00B17D6B" w:rsidRPr="00B17D6B" w:rsidRDefault="00B17D6B" w:rsidP="00B17D6B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</w:p>
    <w:p w:rsidR="00B17D6B" w:rsidRPr="00B17D6B" w:rsidRDefault="00B17D6B" w:rsidP="00B17D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各学院（部、中心）：</w:t>
      </w:r>
    </w:p>
    <w:p w:rsidR="00B17D6B" w:rsidRPr="00B17D6B" w:rsidRDefault="00B17D6B" w:rsidP="00B17D6B">
      <w:pPr>
        <w:widowControl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为贯彻落实立德树人根本任务，推进我校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课程思政建设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全覆盖，充分发挥课堂教学主渠道作用，不断提升教师开展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课程思政的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能力，现面向全校认定及评选2022年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课程思政示范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课程，有关事项通知如下：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一、工作目标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发挥示范课程的示范引领作用，全面推动课程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思政全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覆盖建设，构建全员全程全方位育人格局，各学院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课程思政示范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课程覆盖率至少</w:t>
      </w:r>
      <w:r w:rsidRPr="00B17D6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达1</w:t>
      </w: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0%以上。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二、课程认定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经西安交通大学本科“名课程”第二轮验收合格的所有课程（见附件3），全部认定为西安交通大学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课程思政示范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课程，后续根据“名课程”立项和阶段性检查结果动态调整。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三、课程评选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1.授课教师思想政治和师德条件良好，能够合理挖掘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课程思政元素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，将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课程思政元素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与专业教育有机自然融合，充分发挥课程的育人作用。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lastRenderedPageBreak/>
        <w:t>2.鼓励大面积、基础性课程申报。本科生课程优先推荐课程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思政试点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课程；研究生课程优先推荐2020年课程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思政专项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教改课程及2021年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课程思政设计方案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检查结果优秀课程。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3.有展示课程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思政育人成效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的材料。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4.此前已评选、认定为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课程思政示范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课程的，本次不再重复认定。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四、申报要求及办法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每位教师本、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研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各仅限申报一门课程。申请人须提交《课程思政示范课程申报书》（见附件1）及其他支撑课程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思政育人成效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的材料（无固定格式）至学院。学院汇总、排序并填写《课程思政示范课程申请汇总表》（见附件2）。学校将组织专家评审。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五、发挥示范引领作用</w:t>
      </w:r>
    </w:p>
    <w:p w:rsidR="00B17D6B" w:rsidRPr="00B17D6B" w:rsidRDefault="00B17D6B" w:rsidP="00B17D6B">
      <w:pPr>
        <w:widowControl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入选课程需开观摩课、编写课程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思政教学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设计案例、录制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课程思政元素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展示短视频、进行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课程思政建设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经验分享及宣传。</w:t>
      </w:r>
    </w:p>
    <w:p w:rsidR="00B17D6B" w:rsidRPr="00B17D6B" w:rsidRDefault="00B17D6B" w:rsidP="00B17D6B">
      <w:pPr>
        <w:widowControl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入选课程将优先推荐参评校级优秀课程、省部级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课程思政示范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课程等。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六、时间安排及联系方式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11月20日前，本科相关申报材料通过学院提交至教务处通识科（主E1303），研究生相关申报材料通过学院</w:t>
      </w: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lastRenderedPageBreak/>
        <w:t>提交至研究生院培养办（兴庆校区：主E1310，创新港校区：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涵英楼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5-3051），电子版发送至联系人邮箱。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联系人及联系方式：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教务处：</w:t>
      </w:r>
      <w:proofErr w:type="gramStart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周凡奇</w:t>
      </w:r>
      <w:proofErr w:type="gramEnd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，82668311，</w:t>
      </w:r>
      <w:hyperlink r:id="rId4" w:history="1">
        <w:r w:rsidRPr="00B17D6B">
          <w:rPr>
            <w:rFonts w:ascii="微软雅黑" w:eastAsia="微软雅黑" w:hAnsi="微软雅黑" w:cs="宋体" w:hint="eastAsia"/>
            <w:color w:val="333333"/>
            <w:kern w:val="0"/>
            <w:sz w:val="32"/>
            <w:szCs w:val="32"/>
            <w:u w:val="single"/>
          </w:rPr>
          <w:t>zhoufanqi@xjtu.edu.cn</w:t>
        </w:r>
      </w:hyperlink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研究生院：陈丹阳，88963852，chendanyang@xjtu.edu.cn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              </w:t>
      </w:r>
      <w:r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 xml:space="preserve">           </w:t>
      </w: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 xml:space="preserve">     教务处  研究生院</w:t>
      </w:r>
    </w:p>
    <w:p w:rsidR="00B17D6B" w:rsidRPr="00B17D6B" w:rsidRDefault="00B17D6B" w:rsidP="00B17D6B">
      <w:pPr>
        <w:widowControl/>
        <w:ind w:firstLine="63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                  </w:t>
      </w:r>
      <w:r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 xml:space="preserve">          </w:t>
      </w:r>
      <w:bookmarkStart w:id="0" w:name="_GoBack"/>
      <w:bookmarkEnd w:id="0"/>
      <w:r w:rsidRPr="00B17D6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 xml:space="preserve"> 2022年10月24日</w:t>
      </w:r>
    </w:p>
    <w:p w:rsidR="00074B02" w:rsidRDefault="00B17D6B"/>
    <w:sectPr w:rsidR="00074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E2"/>
    <w:rsid w:val="00303CE2"/>
    <w:rsid w:val="00542908"/>
    <w:rsid w:val="009C0A13"/>
    <w:rsid w:val="00B1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3CCE"/>
  <w15:chartTrackingRefBased/>
  <w15:docId w15:val="{0BA40B50-87D0-4050-845E-C7CC651E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oufanqi@xjt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2022-10-26T08:39:00Z</dcterms:created>
  <dcterms:modified xsi:type="dcterms:W3CDTF">2022-10-26T08:39:00Z</dcterms:modified>
</cp:coreProperties>
</file>