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350" w:rsidRDefault="00A46468" w:rsidP="00A46468">
      <w:pPr>
        <w:jc w:val="center"/>
        <w:rPr>
          <w:rFonts w:ascii="微软雅黑" w:eastAsia="微软雅黑" w:hAnsi="微软雅黑" w:hint="eastAsia"/>
          <w:color w:val="1966A7"/>
          <w:sz w:val="36"/>
          <w:szCs w:val="36"/>
        </w:rPr>
      </w:pPr>
      <w:r>
        <w:rPr>
          <w:rFonts w:ascii="微软雅黑" w:eastAsia="微软雅黑" w:hAnsi="微软雅黑" w:hint="eastAsia"/>
          <w:color w:val="1966A7"/>
          <w:sz w:val="36"/>
          <w:szCs w:val="36"/>
        </w:rPr>
        <w:t>医疗机构管理条例（2016修订）</w:t>
      </w:r>
    </w:p>
    <w:p w:rsidR="00A46468" w:rsidRDefault="00A46468" w:rsidP="00A46468">
      <w:pPr>
        <w:pStyle w:val="a5"/>
        <w:spacing w:before="0" w:beforeAutospacing="0" w:after="0" w:afterAutospacing="0"/>
        <w:jc w:val="center"/>
        <w:rPr>
          <w:rFonts w:ascii="仿宋_GB2312" w:eastAsia="仿宋_GB2312"/>
          <w:color w:val="484848"/>
          <w:sz w:val="32"/>
          <w:szCs w:val="32"/>
        </w:rPr>
      </w:pPr>
      <w:r>
        <w:rPr>
          <w:rFonts w:ascii="仿宋_GB2312" w:eastAsia="仿宋_GB2312" w:hint="eastAsia"/>
          <w:color w:val="484848"/>
          <w:sz w:val="32"/>
          <w:szCs w:val="32"/>
        </w:rPr>
        <w:t>（1994年2月26日中华人民共和国国务院令第149号发布 根据2016年2月6日《国务院关于修改部分行政法规的决定》修订）</w:t>
      </w:r>
      <w:r>
        <w:rPr>
          <w:rFonts w:ascii="仿宋_GB2312" w:eastAsia="仿宋_GB2312" w:hint="eastAsia"/>
          <w:color w:val="484848"/>
          <w:sz w:val="32"/>
          <w:szCs w:val="32"/>
        </w:rPr>
        <w:t> </w:t>
      </w:r>
    </w:p>
    <w:p w:rsidR="00A46468" w:rsidRDefault="00A46468" w:rsidP="00A46468">
      <w:pPr>
        <w:pStyle w:val="a5"/>
        <w:spacing w:before="0" w:beforeAutospacing="0" w:after="0" w:afterAutospacing="0"/>
        <w:jc w:val="center"/>
        <w:rPr>
          <w:rFonts w:ascii="仿宋_GB2312" w:eastAsia="仿宋_GB2312" w:hint="eastAsia"/>
          <w:color w:val="484848"/>
          <w:sz w:val="32"/>
          <w:szCs w:val="32"/>
        </w:rPr>
      </w:pPr>
      <w:r>
        <w:rPr>
          <w:rFonts w:ascii="仿宋_GB2312" w:eastAsia="仿宋_GB2312" w:hint="eastAsia"/>
          <w:color w:val="484848"/>
          <w:sz w:val="32"/>
          <w:szCs w:val="32"/>
        </w:rPr>
        <w:t> </w:t>
      </w:r>
    </w:p>
    <w:p w:rsidR="00A46468" w:rsidRDefault="00A46468" w:rsidP="00A46468">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t>第一章 总 则</w:t>
      </w:r>
    </w:p>
    <w:p w:rsidR="00A46468" w:rsidRDefault="00A46468" w:rsidP="00A46468">
      <w:pPr>
        <w:pStyle w:val="a5"/>
        <w:spacing w:before="0" w:beforeAutospacing="0" w:after="0" w:afterAutospacing="0"/>
        <w:jc w:val="both"/>
        <w:rPr>
          <w:rFonts w:ascii="仿宋_GB2312" w:eastAsia="仿宋_GB2312" w:hint="eastAsia"/>
          <w:color w:val="484848"/>
          <w:sz w:val="32"/>
          <w:szCs w:val="32"/>
        </w:rPr>
      </w:pPr>
      <w:r>
        <w:rPr>
          <w:rFonts w:ascii="仿宋_GB2312" w:eastAsia="仿宋_GB2312" w:hint="eastAsia"/>
          <w:color w:val="484848"/>
          <w:sz w:val="32"/>
          <w:szCs w:val="32"/>
        </w:rPr>
        <w:t xml:space="preserve">　　第一条为了加强对医疗机构的管理，促进医疗卫生事业的发展，保障公民健康，制定本条例。</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第二条本条例适用于从事疾病诊断、治疗活动的医院、卫生院、疗养院、门诊部、诊所、卫生所（室）以及急救站等医疗机构。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第三条医疗机构以救死扶伤，防病治病，为公民的健康服务为宗旨。</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第四条国家扶持医疗机构的发展，鼓励多种形式兴办医疗机构。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第五条国务院卫生行政部门负责全国医疗机构的监督管理工作。</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县级以上地方人民政府卫生行政部门负责本行政区域内医疗机构的监督管理工作。</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中国人民解放军卫生主管部门依照本条例和国家有关规定，对军队的医疗机构实施监督管理。</w:t>
      </w:r>
    </w:p>
    <w:p w:rsidR="00A46468" w:rsidRDefault="00A46468" w:rsidP="00A46468">
      <w:pPr>
        <w:pStyle w:val="a5"/>
        <w:spacing w:before="0" w:beforeAutospacing="0" w:after="0" w:afterAutospacing="0"/>
        <w:jc w:val="center"/>
        <w:rPr>
          <w:rFonts w:ascii="仿宋_GB2312" w:eastAsia="仿宋_GB2312" w:hint="eastAsia"/>
          <w:color w:val="484848"/>
          <w:sz w:val="32"/>
          <w:szCs w:val="32"/>
        </w:rPr>
      </w:pPr>
      <w:r>
        <w:rPr>
          <w:rFonts w:ascii="仿宋_GB2312" w:eastAsia="仿宋_GB2312" w:hint="eastAsia"/>
          <w:color w:val="484848"/>
          <w:sz w:val="32"/>
          <w:szCs w:val="32"/>
        </w:rPr>
        <w:t> </w:t>
      </w:r>
    </w:p>
    <w:p w:rsidR="00A46468" w:rsidRDefault="00A46468" w:rsidP="00A46468">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lastRenderedPageBreak/>
        <w:t>第二章 规划布局和设置审批</w:t>
      </w:r>
    </w:p>
    <w:p w:rsidR="00A46468" w:rsidRDefault="00A46468" w:rsidP="00A46468">
      <w:pPr>
        <w:pStyle w:val="a5"/>
        <w:spacing w:before="0" w:beforeAutospacing="0" w:after="0" w:afterAutospacing="0"/>
        <w:jc w:val="both"/>
        <w:rPr>
          <w:rFonts w:ascii="仿宋_GB2312" w:eastAsia="仿宋_GB2312" w:hint="eastAsia"/>
          <w:color w:val="484848"/>
          <w:sz w:val="32"/>
          <w:szCs w:val="32"/>
        </w:rPr>
      </w:pPr>
      <w:r>
        <w:rPr>
          <w:rFonts w:ascii="仿宋_GB2312" w:eastAsia="仿宋_GB2312" w:hint="eastAsia"/>
          <w:color w:val="484848"/>
          <w:sz w:val="32"/>
          <w:szCs w:val="32"/>
        </w:rPr>
        <w:t xml:space="preserve">　　第六条县级以上地方人民政府卫生行政部门应当根据本行政区域内的人口、医疗资源、医疗需求和现有医疗机构的分布状况，制定本行政区域医疗机构设置规划。</w:t>
      </w:r>
      <w:r>
        <w:rPr>
          <w:rFonts w:ascii="仿宋_GB2312" w:eastAsia="仿宋_GB2312" w:hint="eastAsia"/>
          <w:color w:val="484848"/>
          <w:sz w:val="32"/>
          <w:szCs w:val="32"/>
        </w:rPr>
        <w:t> </w:t>
      </w:r>
      <w:r>
        <w:rPr>
          <w:rFonts w:ascii="仿宋_GB2312" w:eastAsia="仿宋_GB2312" w:hint="eastAsia"/>
          <w:color w:val="484848"/>
          <w:sz w:val="32"/>
          <w:szCs w:val="32"/>
        </w:rPr>
        <w:br/>
        <w:t xml:space="preserve">　　机关、企业和事业单位可以根据需要设置医疗机构，并纳入当地医疗机构的设置规划。</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第七条县级以上地方人民政府应当把医疗机构设置规划纳入当地的区域卫生发展规划和城乡建设发展总体规划。</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第八条设置医疗机构应当符合医疗机构设置规划和医疗机构基本标准。</w:t>
      </w:r>
      <w:r>
        <w:rPr>
          <w:rFonts w:ascii="仿宋_GB2312" w:eastAsia="仿宋_GB2312" w:hint="eastAsia"/>
          <w:color w:val="484848"/>
          <w:sz w:val="32"/>
          <w:szCs w:val="32"/>
        </w:rPr>
        <w:t> </w:t>
      </w:r>
      <w:r>
        <w:rPr>
          <w:rFonts w:ascii="仿宋_GB2312" w:eastAsia="仿宋_GB2312" w:hint="eastAsia"/>
          <w:color w:val="484848"/>
          <w:sz w:val="32"/>
          <w:szCs w:val="32"/>
        </w:rPr>
        <w:br/>
        <w:t>医疗机构基本标准由国务院卫生行政部门制定。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第九条单位或者个人设置医疗机构，必须经县级以上地方人民政府卫生行政部门审查批准，并取得设置医疗机构批准书。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第十条申请设置医疗机构，应当提交下列文件：</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（一）设置申请书；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（二）设置可行性研究报告；</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（三）选址报告和建筑设计平面图。</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第十一条单位或者个人设置医疗机构，应当按照以下规定提出设置申请：</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（一）不设床位或者床位不满100张的医疗机构，向所</w:t>
      </w:r>
      <w:r>
        <w:rPr>
          <w:rFonts w:ascii="仿宋_GB2312" w:eastAsia="仿宋_GB2312" w:hint="eastAsia"/>
          <w:color w:val="484848"/>
          <w:sz w:val="32"/>
          <w:szCs w:val="32"/>
        </w:rPr>
        <w:lastRenderedPageBreak/>
        <w:t>在地的县级人民政府卫生行政部门申请；</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（二）床位在100张以上的医疗机构和专科医院按照省级人民政府卫生行政部门的规定申请。</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第十二条县级以上地方人民政府卫生行政部门应当自受理设置申请之日起30日内，</w:t>
      </w:r>
      <w:proofErr w:type="gramStart"/>
      <w:r>
        <w:rPr>
          <w:rFonts w:ascii="仿宋_GB2312" w:eastAsia="仿宋_GB2312" w:hint="eastAsia"/>
          <w:color w:val="484848"/>
          <w:sz w:val="32"/>
          <w:szCs w:val="32"/>
        </w:rPr>
        <w:t>作出</w:t>
      </w:r>
      <w:proofErr w:type="gramEnd"/>
      <w:r>
        <w:rPr>
          <w:rFonts w:ascii="仿宋_GB2312" w:eastAsia="仿宋_GB2312" w:hint="eastAsia"/>
          <w:color w:val="484848"/>
          <w:sz w:val="32"/>
          <w:szCs w:val="32"/>
        </w:rPr>
        <w:t>批准或者不批准的书面答复；批准设置的，发给设置医疗机构批准书。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第十三条国家统一规划的医疗机构的设置，由国务院卫生行政部门决定。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第十四条机关、企业和事业单位按照国家医疗机构基本标准设置为内部职工服务的门诊部、诊所、卫生所（室），报所在地的县级人民政府卫生行政部门备案。</w:t>
      </w:r>
      <w:r>
        <w:rPr>
          <w:rFonts w:ascii="仿宋_GB2312" w:eastAsia="仿宋_GB2312" w:hint="eastAsia"/>
          <w:color w:val="484848"/>
          <w:sz w:val="32"/>
          <w:szCs w:val="32"/>
        </w:rPr>
        <w:t> </w:t>
      </w:r>
    </w:p>
    <w:p w:rsidR="00A46468" w:rsidRDefault="00A46468" w:rsidP="00A46468">
      <w:pPr>
        <w:pStyle w:val="a5"/>
        <w:spacing w:before="0" w:beforeAutospacing="0" w:after="0" w:afterAutospacing="0"/>
        <w:jc w:val="center"/>
        <w:rPr>
          <w:rFonts w:ascii="仿宋_GB2312" w:eastAsia="仿宋_GB2312" w:hint="eastAsia"/>
          <w:color w:val="484848"/>
          <w:sz w:val="32"/>
          <w:szCs w:val="32"/>
        </w:rPr>
      </w:pPr>
      <w:r>
        <w:rPr>
          <w:rFonts w:ascii="仿宋_GB2312" w:eastAsia="仿宋_GB2312" w:hint="eastAsia"/>
          <w:color w:val="484848"/>
          <w:sz w:val="32"/>
          <w:szCs w:val="32"/>
        </w:rPr>
        <w:t> </w:t>
      </w:r>
    </w:p>
    <w:p w:rsidR="00A46468" w:rsidRDefault="00A46468" w:rsidP="00A46468">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t>第三章 登 记</w:t>
      </w:r>
    </w:p>
    <w:p w:rsidR="00A46468" w:rsidRDefault="00A46468" w:rsidP="00A46468">
      <w:pPr>
        <w:pStyle w:val="a5"/>
        <w:spacing w:before="0" w:beforeAutospacing="0" w:after="0" w:afterAutospacing="0"/>
        <w:jc w:val="both"/>
        <w:rPr>
          <w:rFonts w:ascii="仿宋_GB2312" w:eastAsia="仿宋_GB2312" w:hint="eastAsia"/>
          <w:color w:val="484848"/>
          <w:sz w:val="32"/>
          <w:szCs w:val="32"/>
        </w:rPr>
      </w:pPr>
      <w:r>
        <w:rPr>
          <w:rFonts w:ascii="仿宋_GB2312" w:eastAsia="仿宋_GB2312" w:hint="eastAsia"/>
          <w:color w:val="484848"/>
          <w:sz w:val="32"/>
          <w:szCs w:val="32"/>
        </w:rPr>
        <w:t xml:space="preserve">　　第十五条医疗机构执业，必须进行登记，领取《医疗机构执业许可证》。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第十六条申请医疗机构执业登记，应当具备下列条件：</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（一）有设置医疗机构批准书；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（二）符合医疗机构的基本标准；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（三）有适合的名称、组织机构和场所；</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（四）有与其开展的业务相适应的经费、设施、设备和专业卫生技术人员；</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（五）有相应的规章制度；</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（六）能够独立承担民事责任。</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第十七条医疗机构的执业登记，由批准其设置的人民政府卫生行政部门办理。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按照本条例第十三条规定设置的医疗机构的执业登记，由所在地的省、自治区、直辖市人民政府卫生行政部门办理。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机关、企业和事业单位设置的为内部职工服务的门诊部、诊所、卫生所（室）的执业登记，由所在地的县级人民政府卫生行政部门办理。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第十八条医疗机构执业登记的主要事项：</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（一）名称、地址、主要负责人；</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（二）所有制形式；</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（三）诊疗科目、床位；</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（四）注册资金。</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九条县级以上地方人民政府卫生行政部门自受理执业登记申请之日起45日内，根据本条例和医疗机构基本标准进行审核。审核合格的，予以登记，发给《医疗机构执业许可证》；审核不合格的，将审核结果以书面形式通知申请人。</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第二十条医疗机构改变名称、场所、主要负责人、诊疗科目、床位，必须向原登记机关办理变更登记。</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第二十一条医疗机构歇业，必须向原登记机关办理注销</w:t>
      </w:r>
      <w:r>
        <w:rPr>
          <w:rFonts w:ascii="仿宋_GB2312" w:eastAsia="仿宋_GB2312" w:hint="eastAsia"/>
          <w:color w:val="484848"/>
          <w:sz w:val="32"/>
          <w:szCs w:val="32"/>
        </w:rPr>
        <w:lastRenderedPageBreak/>
        <w:t>登记。经登记机关核准后，收缴《医疗机构执业许可证》。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医疗机构非因改建、扩建、迁建原因停业超过1年的，视为歇业。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第二十二条床位不满100张的医疗机构，其《医疗机构执业许可证》每年校验1次；床位在100张以上的医疗机构，其《医疗机构执业许可证》每3年校验1次。校验由原登记机关办理。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第二十三条《医疗机构执业许可证》不得伪造、涂改、出卖、转让、出借。</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《医疗机构执业许可证》遗失的，应当及时申明，并向原登记机关申请补发。</w:t>
      </w:r>
      <w:r>
        <w:rPr>
          <w:rFonts w:ascii="仿宋_GB2312" w:eastAsia="仿宋_GB2312" w:hint="eastAsia"/>
          <w:color w:val="484848"/>
          <w:sz w:val="32"/>
          <w:szCs w:val="32"/>
        </w:rPr>
        <w:t> </w:t>
      </w:r>
    </w:p>
    <w:p w:rsidR="00A46468" w:rsidRDefault="00A46468" w:rsidP="00A46468">
      <w:pPr>
        <w:pStyle w:val="a5"/>
        <w:spacing w:before="0" w:beforeAutospacing="0" w:after="0" w:afterAutospacing="0"/>
        <w:jc w:val="center"/>
        <w:rPr>
          <w:rFonts w:ascii="仿宋_GB2312" w:eastAsia="仿宋_GB2312" w:hint="eastAsia"/>
          <w:color w:val="484848"/>
          <w:sz w:val="32"/>
          <w:szCs w:val="32"/>
        </w:rPr>
      </w:pPr>
      <w:r>
        <w:rPr>
          <w:rFonts w:ascii="仿宋_GB2312" w:eastAsia="仿宋_GB2312" w:hint="eastAsia"/>
          <w:color w:val="484848"/>
          <w:sz w:val="32"/>
          <w:szCs w:val="32"/>
        </w:rPr>
        <w:t> </w:t>
      </w:r>
    </w:p>
    <w:p w:rsidR="00A46468" w:rsidRDefault="00A46468" w:rsidP="00A46468">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t>第四章 执 业</w:t>
      </w:r>
    </w:p>
    <w:p w:rsidR="00A46468" w:rsidRDefault="00A46468" w:rsidP="00A46468">
      <w:pPr>
        <w:pStyle w:val="a5"/>
        <w:spacing w:before="0" w:beforeAutospacing="0" w:after="0" w:afterAutospacing="0"/>
        <w:jc w:val="both"/>
        <w:rPr>
          <w:rFonts w:ascii="仿宋_GB2312" w:eastAsia="仿宋_GB2312" w:hint="eastAsia"/>
          <w:color w:val="484848"/>
          <w:sz w:val="32"/>
          <w:szCs w:val="32"/>
        </w:rPr>
      </w:pPr>
      <w:r>
        <w:rPr>
          <w:rFonts w:ascii="仿宋_GB2312" w:eastAsia="仿宋_GB2312" w:hint="eastAsia"/>
          <w:color w:val="484848"/>
          <w:sz w:val="32"/>
          <w:szCs w:val="32"/>
        </w:rPr>
        <w:t xml:space="preserve">　　第二十四条任何单位或者个人，未取得《医疗机构执业许可证》，不得开展诊疗活动。</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第二十五条医疗机构执业，必须遵守有关法律、法规和医疗技术规范。</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第二十六条医疗机构必须将《医疗机构执业许可证》、诊疗科目、诊疗时间和收费标准悬挂于明显处所。</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第二十七条医疗机构必须按照核准登记的诊疗科目开展诊疗活动。</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第二十八条医疗机构不得使用非卫生技术人员从事医</w:t>
      </w:r>
      <w:r>
        <w:rPr>
          <w:rFonts w:ascii="仿宋_GB2312" w:eastAsia="仿宋_GB2312" w:hint="eastAsia"/>
          <w:color w:val="484848"/>
          <w:sz w:val="32"/>
          <w:szCs w:val="32"/>
        </w:rPr>
        <w:lastRenderedPageBreak/>
        <w:t>疗卫生技术工作。</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第二十九条医疗机构应当加强对医务人员的医德教育。</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第三十条医疗机构工作人员上岗工作，必须佩带载有本人姓名、职务或者职称的标牌。</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第三十一条医疗机构对危重病人应当立即抢救。对限于设备或者技术条件不能诊治的病人，应当及时转诊。</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第三十二条未经医师（士）亲自诊查病人，医疗机构不得出具疾病诊断书、健康证明书或者死亡证明书等证明文件；未经医师（士）、助产人员亲自接产，医疗机构不得出具出生证明书或者死产报告书。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三条医疗机构施行手术、特殊检查或者特殊治疗时，必须征得患者同意，并应当取得其家属或者关系人同意并签字；无法取得患者意见时，应当取得家属或者关系人同意并签字；无法取得患者意见又无家属或者关系人在场，或者遇到其他特殊情况时，经治医师应当提出医疗处置方案，在取得医疗机构负责人或者被授权负责人员的批准后实施。</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第三十四条医疗机构发生医疗事故，按照国家有关规定处理。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第三十五条医疗机构对传染病、精神病、职业病等患者的特殊诊治和处理，应当按照国家有关法律、法规的规定办</w:t>
      </w:r>
      <w:r>
        <w:rPr>
          <w:rFonts w:ascii="仿宋_GB2312" w:eastAsia="仿宋_GB2312" w:hint="eastAsia"/>
          <w:color w:val="484848"/>
          <w:sz w:val="32"/>
          <w:szCs w:val="32"/>
        </w:rPr>
        <w:lastRenderedPageBreak/>
        <w:t>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第三十六条医疗机构必须按照有关药品管理的法律、法规，加强药品管理。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第三十七条医疗机构必须按照人民政府或者物价部门的有关规定收取医疗费用，详列细项，并出具收据。</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第三十八条医疗机构必须承担相应的预防保健工作，承担县级以上人民政府卫生行政部门委托的支援农村、指导基层医疗卫生工作等任务。</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第三十九条发生重大灾害、事故、疾病流行或者其他意外情况时，医疗机构及其卫生技术人员必须服从县级以上人民政府卫生行政部门的调遣。</w:t>
      </w:r>
      <w:r>
        <w:rPr>
          <w:rFonts w:ascii="仿宋_GB2312" w:eastAsia="仿宋_GB2312" w:hint="eastAsia"/>
          <w:color w:val="484848"/>
          <w:sz w:val="32"/>
          <w:szCs w:val="32"/>
        </w:rPr>
        <w:t> </w:t>
      </w:r>
    </w:p>
    <w:p w:rsidR="00A46468" w:rsidRDefault="00A46468" w:rsidP="00A46468">
      <w:pPr>
        <w:pStyle w:val="a5"/>
        <w:spacing w:before="0" w:beforeAutospacing="0" w:after="0" w:afterAutospacing="0"/>
        <w:jc w:val="center"/>
        <w:rPr>
          <w:rFonts w:ascii="仿宋_GB2312" w:eastAsia="仿宋_GB2312" w:hint="eastAsia"/>
          <w:color w:val="484848"/>
          <w:sz w:val="32"/>
          <w:szCs w:val="32"/>
        </w:rPr>
      </w:pPr>
      <w:r>
        <w:rPr>
          <w:rFonts w:ascii="仿宋_GB2312" w:eastAsia="仿宋_GB2312" w:hint="eastAsia"/>
          <w:color w:val="484848"/>
          <w:sz w:val="32"/>
          <w:szCs w:val="32"/>
        </w:rPr>
        <w:t> </w:t>
      </w:r>
    </w:p>
    <w:p w:rsidR="00A46468" w:rsidRDefault="00A46468" w:rsidP="00A46468">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t>第五章 监督管理</w:t>
      </w:r>
    </w:p>
    <w:p w:rsidR="00A46468" w:rsidRDefault="00A46468" w:rsidP="00A46468">
      <w:pPr>
        <w:pStyle w:val="a5"/>
        <w:spacing w:before="0" w:beforeAutospacing="0" w:after="0" w:afterAutospacing="0"/>
        <w:jc w:val="both"/>
        <w:rPr>
          <w:rFonts w:ascii="仿宋_GB2312" w:eastAsia="仿宋_GB2312" w:hint="eastAsia"/>
          <w:color w:val="484848"/>
          <w:sz w:val="32"/>
          <w:szCs w:val="32"/>
        </w:rPr>
      </w:pPr>
      <w:r>
        <w:rPr>
          <w:rFonts w:ascii="仿宋_GB2312" w:eastAsia="仿宋_GB2312" w:hint="eastAsia"/>
          <w:color w:val="484848"/>
          <w:sz w:val="32"/>
          <w:szCs w:val="32"/>
        </w:rPr>
        <w:t xml:space="preserve">　　第四十条县级以上人民政府卫生行政部门行使下列监督管理职权：</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（一）负责医疗机构的设置审批、执业登记和校验；</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（二）对医疗机构的执业活动进行检查指导；</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（三）负责组织对医疗机构的评审；</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（四）对违反本条例的行为给予处罚。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第四十一条国家实行医疗机构评审制度，由专家组成的评审委员会按照医疗机构评审办法和评审标准，对医疗机构的执业活动、医疗服务质量等进行综合评价。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医疗机构评审办法和评审标准由国务院卫生行政部门制定。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第四十二条县级以上地方人民政府卫生行政部门负责组织本行政区域医疗机构评审委员会。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医疗机构评审委员会由医院管理、医学教育、医疗、医技、护理和财务等有关专家组成。评审委员会成员由县级以上地方人民政府卫生行政部门聘任。</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第四十三条县级以上地方人民政府卫生行政部门根据评审委员会的评审意见，对达到评审标准的医疗机构，发给评审合格证书；对未达到评审标准的医疗机构，提出处理意见。</w:t>
      </w:r>
      <w:r>
        <w:rPr>
          <w:rFonts w:ascii="仿宋_GB2312" w:eastAsia="仿宋_GB2312" w:hint="eastAsia"/>
          <w:color w:val="484848"/>
          <w:sz w:val="32"/>
          <w:szCs w:val="32"/>
        </w:rPr>
        <w:t> </w:t>
      </w:r>
    </w:p>
    <w:p w:rsidR="00A46468" w:rsidRDefault="00A46468" w:rsidP="00A46468">
      <w:pPr>
        <w:pStyle w:val="a5"/>
        <w:spacing w:before="0" w:beforeAutospacing="0" w:after="0" w:afterAutospacing="0"/>
        <w:jc w:val="center"/>
        <w:rPr>
          <w:rFonts w:ascii="仿宋_GB2312" w:eastAsia="仿宋_GB2312" w:hint="eastAsia"/>
          <w:color w:val="484848"/>
          <w:sz w:val="32"/>
          <w:szCs w:val="32"/>
        </w:rPr>
      </w:pPr>
      <w:r>
        <w:rPr>
          <w:rFonts w:ascii="仿宋_GB2312" w:eastAsia="仿宋_GB2312" w:hint="eastAsia"/>
          <w:color w:val="484848"/>
          <w:sz w:val="32"/>
          <w:szCs w:val="32"/>
        </w:rPr>
        <w:t> </w:t>
      </w:r>
    </w:p>
    <w:p w:rsidR="00A46468" w:rsidRDefault="00A46468" w:rsidP="00A46468">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t>第六章 罚 则</w:t>
      </w:r>
    </w:p>
    <w:p w:rsidR="00A46468" w:rsidRDefault="00A46468" w:rsidP="00A46468">
      <w:pPr>
        <w:pStyle w:val="a5"/>
        <w:spacing w:before="0" w:beforeAutospacing="0" w:after="0" w:afterAutospacing="0"/>
        <w:jc w:val="both"/>
        <w:rPr>
          <w:rFonts w:ascii="仿宋_GB2312" w:eastAsia="仿宋_GB2312" w:hint="eastAsia"/>
          <w:color w:val="484848"/>
          <w:sz w:val="32"/>
          <w:szCs w:val="32"/>
        </w:rPr>
      </w:pPr>
      <w:r>
        <w:rPr>
          <w:rFonts w:ascii="仿宋_GB2312" w:eastAsia="仿宋_GB2312" w:hint="eastAsia"/>
          <w:color w:val="484848"/>
          <w:sz w:val="32"/>
          <w:szCs w:val="32"/>
        </w:rPr>
        <w:t xml:space="preserve">　　第四十四条违反本条例第二十四条规定，未取得《医疗机构执业许可证》擅自执业的，由县级以上人民政府卫生行政部门责令其停止执业活动，没收非法所得和药品、器械，并可以根据情节处以1万元以下的罚款。</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第四十五条违反本条例第二十二条规定，逾期</w:t>
      </w:r>
      <w:proofErr w:type="gramStart"/>
      <w:r>
        <w:rPr>
          <w:rFonts w:ascii="仿宋_GB2312" w:eastAsia="仿宋_GB2312" w:hint="eastAsia"/>
          <w:color w:val="484848"/>
          <w:sz w:val="32"/>
          <w:szCs w:val="32"/>
        </w:rPr>
        <w:t>不</w:t>
      </w:r>
      <w:proofErr w:type="gramEnd"/>
      <w:r>
        <w:rPr>
          <w:rFonts w:ascii="仿宋_GB2312" w:eastAsia="仿宋_GB2312" w:hint="eastAsia"/>
          <w:color w:val="484848"/>
          <w:sz w:val="32"/>
          <w:szCs w:val="32"/>
        </w:rPr>
        <w:t>校验《医疗机构执业许可证》仍从事诊疗活动的，由县级以上人民政府卫生行政部门责令其限期补办校验手续；拒不校验的，吊销其《医疗机构执业许可证》。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第四十六条违反本条例第二十三条规定，出卖、转让、</w:t>
      </w:r>
      <w:r>
        <w:rPr>
          <w:rFonts w:ascii="仿宋_GB2312" w:eastAsia="仿宋_GB2312" w:hint="eastAsia"/>
          <w:color w:val="484848"/>
          <w:sz w:val="32"/>
          <w:szCs w:val="32"/>
        </w:rPr>
        <w:lastRenderedPageBreak/>
        <w:t>出借《医疗机构执业许可证》的，由县级以上人民政府卫生行政部门没收非法所得，并可以处以5000元以下的罚款；情节严重的，吊销其《医疗机构执业许可证》。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七条违反本条例第二十七条规定，诊疗活动超出登记范围的，由县级以上人民政府卫生行政部门予以警告、责令其改正，并可以根据情节处以3000元以下的罚款；情节严重的，吊销其《医疗机构执业许可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八条违反本条例第二十八条规定，使用非卫生技术人员从事医疗卫生技术工作的，由县级以上人民政府卫生行政部门责令其限期改正，并可以处以5000元以下的罚款；情节严重的，吊销其《医疗机构执业许可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十九条违反本条例第三十二条规定，出具虚假证明文件的，由县级以上人民政府卫生行政部门予以警告；对造成危害后果的，可以处以1000元以下的罚款；对直接责任人员由所在单位或者上级机关给予行政处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第五十条没收的财物和罚款全部上交国库。</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五十一条当事人对行政处罚决定不服的，可以依照国家法律、法规的规定申请行政复议或者提起行政诉讼。当事人对罚款及没收药品、器械的处罚决定未在法定期限内申请复议或者提起诉讼又不履行的，县级以上人民政府卫生行政部门可以申请人民法院强制执行。</w:t>
      </w:r>
      <w:r>
        <w:rPr>
          <w:rFonts w:ascii="仿宋_GB2312" w:eastAsia="仿宋_GB2312" w:hint="eastAsia"/>
          <w:color w:val="484848"/>
          <w:sz w:val="32"/>
          <w:szCs w:val="32"/>
        </w:rPr>
        <w:t> </w:t>
      </w:r>
    </w:p>
    <w:p w:rsidR="00A46468" w:rsidRDefault="00A46468" w:rsidP="00A46468">
      <w:pPr>
        <w:pStyle w:val="a5"/>
        <w:spacing w:before="0" w:beforeAutospacing="0" w:after="0" w:afterAutospacing="0"/>
        <w:jc w:val="center"/>
        <w:rPr>
          <w:rFonts w:ascii="仿宋_GB2312" w:eastAsia="仿宋_GB2312" w:hint="eastAsia"/>
          <w:color w:val="484848"/>
          <w:sz w:val="32"/>
          <w:szCs w:val="32"/>
        </w:rPr>
      </w:pPr>
      <w:r>
        <w:rPr>
          <w:rFonts w:ascii="仿宋_GB2312" w:eastAsia="仿宋_GB2312" w:hint="eastAsia"/>
          <w:color w:val="484848"/>
          <w:sz w:val="32"/>
          <w:szCs w:val="32"/>
        </w:rPr>
        <w:t> </w:t>
      </w:r>
    </w:p>
    <w:p w:rsidR="00A46468" w:rsidRDefault="00A46468" w:rsidP="00A46468">
      <w:pPr>
        <w:pStyle w:val="a5"/>
        <w:spacing w:before="0" w:beforeAutospacing="0" w:after="0" w:afterAutospacing="0"/>
        <w:jc w:val="center"/>
        <w:rPr>
          <w:rFonts w:ascii="仿宋_GB2312" w:eastAsia="仿宋_GB2312" w:hint="eastAsia"/>
          <w:color w:val="484848"/>
          <w:sz w:val="32"/>
          <w:szCs w:val="32"/>
        </w:rPr>
      </w:pPr>
      <w:r>
        <w:rPr>
          <w:rStyle w:val="a6"/>
          <w:rFonts w:ascii="微软雅黑" w:eastAsia="微软雅黑" w:hAnsi="微软雅黑" w:hint="eastAsia"/>
          <w:color w:val="484848"/>
          <w:sz w:val="44"/>
          <w:szCs w:val="44"/>
        </w:rPr>
        <w:lastRenderedPageBreak/>
        <w:t>第七章 附 则</w:t>
      </w:r>
    </w:p>
    <w:p w:rsidR="00A46468" w:rsidRDefault="00A46468" w:rsidP="00A46468">
      <w:pPr>
        <w:pStyle w:val="a5"/>
        <w:spacing w:before="0" w:beforeAutospacing="0" w:after="0" w:afterAutospacing="0"/>
        <w:jc w:val="both"/>
        <w:rPr>
          <w:rFonts w:ascii="仿宋_GB2312" w:eastAsia="仿宋_GB2312" w:hint="eastAsia"/>
          <w:color w:val="484848"/>
          <w:sz w:val="32"/>
          <w:szCs w:val="32"/>
        </w:rPr>
      </w:pPr>
      <w:r>
        <w:rPr>
          <w:rFonts w:ascii="仿宋_GB2312" w:eastAsia="仿宋_GB2312" w:hint="eastAsia"/>
          <w:color w:val="484848"/>
          <w:sz w:val="32"/>
          <w:szCs w:val="32"/>
        </w:rPr>
        <w:t xml:space="preserve">　　第五十二条本条例实施前已经执业的医疗机构，应当在条例实施后的6个月内，按照本条例第三章的规定，补办登记手续，领取《医疗机构执业许可证》。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第五十三条外国人在中华人民共和国境内开设医疗机构及香港、澳门、台湾居民在内地开设医疗机构的管理办法，由国务院卫生行政部门另行制定。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第五十四条本条例由国务院卫生行政部门负责解释。</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第五十五条本条例自1994年9月1日起施行。1951年政务院批准发布的《医院诊所管理暂行条例》同时废止。</w:t>
      </w:r>
    </w:p>
    <w:p w:rsidR="00A46468" w:rsidRPr="00A46468" w:rsidRDefault="00A46468">
      <w:pPr>
        <w:rPr>
          <w:rFonts w:hint="eastAsia"/>
        </w:rPr>
      </w:pPr>
    </w:p>
    <w:sectPr w:rsidR="00A46468" w:rsidRPr="00A46468" w:rsidSect="006503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132" w:rsidRDefault="00E36132" w:rsidP="00A46468">
      <w:r>
        <w:separator/>
      </w:r>
    </w:p>
  </w:endnote>
  <w:endnote w:type="continuationSeparator" w:id="0">
    <w:p w:rsidR="00E36132" w:rsidRDefault="00E36132" w:rsidP="00A464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132" w:rsidRDefault="00E36132" w:rsidP="00A46468">
      <w:r>
        <w:separator/>
      </w:r>
    </w:p>
  </w:footnote>
  <w:footnote w:type="continuationSeparator" w:id="0">
    <w:p w:rsidR="00E36132" w:rsidRDefault="00E36132" w:rsidP="00A464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6468"/>
    <w:rsid w:val="00650350"/>
    <w:rsid w:val="00A46468"/>
    <w:rsid w:val="00E361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64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6468"/>
    <w:rPr>
      <w:sz w:val="18"/>
      <w:szCs w:val="18"/>
    </w:rPr>
  </w:style>
  <w:style w:type="paragraph" w:styleId="a4">
    <w:name w:val="footer"/>
    <w:basedOn w:val="a"/>
    <w:link w:val="Char0"/>
    <w:uiPriority w:val="99"/>
    <w:semiHidden/>
    <w:unhideWhenUsed/>
    <w:rsid w:val="00A464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6468"/>
    <w:rPr>
      <w:sz w:val="18"/>
      <w:szCs w:val="18"/>
    </w:rPr>
  </w:style>
  <w:style w:type="paragraph" w:styleId="a5">
    <w:name w:val="Normal (Web)"/>
    <w:basedOn w:val="a"/>
    <w:uiPriority w:val="99"/>
    <w:semiHidden/>
    <w:unhideWhenUsed/>
    <w:rsid w:val="00A4646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46468"/>
    <w:rPr>
      <w:b/>
      <w:bCs/>
    </w:rPr>
  </w:style>
</w:styles>
</file>

<file path=word/webSettings.xml><?xml version="1.0" encoding="utf-8"?>
<w:webSettings xmlns:r="http://schemas.openxmlformats.org/officeDocument/2006/relationships" xmlns:w="http://schemas.openxmlformats.org/wordprocessingml/2006/main">
  <w:divs>
    <w:div w:id="6844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630</Words>
  <Characters>3593</Characters>
  <Application>Microsoft Office Word</Application>
  <DocSecurity>0</DocSecurity>
  <Lines>29</Lines>
  <Paragraphs>8</Paragraphs>
  <ScaleCrop>false</ScaleCrop>
  <Company>微软中国</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李小鹏</dc:creator>
  <cp:keywords/>
  <dc:description/>
  <cp:lastModifiedBy>李小鹏</cp:lastModifiedBy>
  <cp:revision>2</cp:revision>
  <dcterms:created xsi:type="dcterms:W3CDTF">2019-05-20T07:00:00Z</dcterms:created>
  <dcterms:modified xsi:type="dcterms:W3CDTF">2019-05-20T07:00:00Z</dcterms:modified>
</cp:coreProperties>
</file>